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7E3F" w14:textId="77777777" w:rsidR="00F6112D" w:rsidRPr="00F6112D" w:rsidRDefault="00F6112D" w:rsidP="00F6112D">
      <w:pPr>
        <w:bidi/>
        <w:spacing w:before="100" w:beforeAutospacing="1" w:after="100" w:afterAutospacing="1" w:line="240" w:lineRule="auto"/>
        <w:rPr>
          <w:rFonts w:ascii="Calibri" w:eastAsia="Calibri" w:hAnsi="Calibri" w:cs="Calibri"/>
          <w:lang w:val="en-US" w:eastAsia="en-IL"/>
        </w:rPr>
      </w:pPr>
      <w:r w:rsidRPr="00F6112D">
        <w:rPr>
          <w:rFonts w:ascii="Arial" w:eastAsia="Calibri" w:hAnsi="Arial" w:cs="Arial"/>
          <w:b/>
          <w:bCs/>
          <w:sz w:val="24"/>
          <w:szCs w:val="24"/>
          <w:rtl/>
          <w:lang w:val="en-US" w:eastAsia="en-IL"/>
        </w:rPr>
        <w:t xml:space="preserve">ספרי (דברים האזינו </w:t>
      </w:r>
      <w:proofErr w:type="spellStart"/>
      <w:r w:rsidRPr="00F6112D">
        <w:rPr>
          <w:rFonts w:ascii="Arial" w:eastAsia="Calibri" w:hAnsi="Arial" w:cs="Arial"/>
          <w:b/>
          <w:bCs/>
          <w:sz w:val="24"/>
          <w:szCs w:val="24"/>
          <w:rtl/>
          <w:lang w:val="en-US" w:eastAsia="en-IL"/>
        </w:rPr>
        <w:t>שו</w:t>
      </w:r>
      <w:proofErr w:type="spellEnd"/>
      <w:r w:rsidRPr="00F6112D">
        <w:rPr>
          <w:rFonts w:ascii="Arial" w:eastAsia="Calibri" w:hAnsi="Arial" w:cs="Arial"/>
          <w:b/>
          <w:bCs/>
          <w:sz w:val="24"/>
          <w:szCs w:val="24"/>
          <w:rtl/>
          <w:lang w:val="en-US" w:eastAsia="en-IL"/>
        </w:rPr>
        <w:t>) על 'יערוף כמטר לקחי' (דברים לב ב האזינו): "היה רבי מאיר אומר לעולם הווי כונס דברי תורה כללים ומוציאם פרטים, שאם אתה כונסם פרטים מייגעים אותך ואי אתה יודע מה לעשות".</w:t>
      </w:r>
    </w:p>
    <w:p w14:paraId="23C73C69"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b/>
          <w:bCs/>
          <w:sz w:val="36"/>
          <w:szCs w:val="36"/>
          <w:rtl/>
          <w:lang w:val="en-US" w:eastAsia="en-IL"/>
        </w:rPr>
        <w:t> </w:t>
      </w:r>
    </w:p>
    <w:p w14:paraId="2D6555FF" w14:textId="77777777" w:rsidR="00F6112D" w:rsidRPr="00F6112D" w:rsidRDefault="00F6112D" w:rsidP="00F6112D">
      <w:pPr>
        <w:bidi/>
        <w:spacing w:before="100" w:beforeAutospacing="1" w:after="100" w:afterAutospacing="1" w:line="240" w:lineRule="auto"/>
        <w:jc w:val="center"/>
        <w:rPr>
          <w:rFonts w:ascii="Calibri" w:eastAsia="Calibri" w:hAnsi="Calibri" w:cs="Calibri" w:hint="cs"/>
          <w:rtl/>
          <w:lang w:val="en-US" w:eastAsia="en-IL"/>
        </w:rPr>
      </w:pPr>
      <w:r w:rsidRPr="00F6112D">
        <w:rPr>
          <w:rFonts w:ascii="Arial" w:eastAsia="Calibri" w:hAnsi="Arial" w:cs="Arial"/>
          <w:b/>
          <w:bCs/>
          <w:sz w:val="28"/>
          <w:szCs w:val="28"/>
          <w:rtl/>
          <w:lang w:val="en-US" w:eastAsia="en-IL"/>
        </w:rPr>
        <w:t xml:space="preserve">מידת הענווה -- את עלית על </w:t>
      </w:r>
      <w:proofErr w:type="spellStart"/>
      <w:r w:rsidRPr="00F6112D">
        <w:rPr>
          <w:rFonts w:ascii="Arial" w:eastAsia="Calibri" w:hAnsi="Arial" w:cs="Arial"/>
          <w:b/>
          <w:bCs/>
          <w:sz w:val="28"/>
          <w:szCs w:val="28"/>
          <w:rtl/>
          <w:lang w:val="en-US" w:eastAsia="en-IL"/>
        </w:rPr>
        <w:t>כולנה</w:t>
      </w:r>
      <w:proofErr w:type="spellEnd"/>
    </w:p>
    <w:p w14:paraId="23A0E6EA"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b/>
          <w:bCs/>
          <w:sz w:val="36"/>
          <w:szCs w:val="36"/>
          <w:lang w:val="en-US" w:eastAsia="en-IL"/>
        </w:rPr>
        <w:t> </w:t>
      </w:r>
    </w:p>
    <w:p w14:paraId="6EC75939"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b/>
          <w:bCs/>
          <w:sz w:val="28"/>
          <w:szCs w:val="28"/>
          <w:rtl/>
          <w:lang w:val="en-US" w:eastAsia="en-IL"/>
        </w:rPr>
        <w:t>הקדמה</w:t>
      </w:r>
      <w:r w:rsidRPr="00F6112D">
        <w:rPr>
          <w:rFonts w:ascii="Arial" w:eastAsia="Calibri" w:hAnsi="Arial" w:cs="Arial"/>
          <w:sz w:val="24"/>
          <w:szCs w:val="24"/>
          <w:rtl/>
          <w:lang w:val="en-US" w:eastAsia="en-IL"/>
        </w:rPr>
        <w:t xml:space="preserve"> </w:t>
      </w:r>
    </w:p>
    <w:p w14:paraId="5AA8D116" w14:textId="77777777" w:rsidR="00EE293A" w:rsidRDefault="00F6112D" w:rsidP="00EE293A">
      <w:pPr>
        <w:bidi/>
        <w:spacing w:before="100" w:beforeAutospacing="1" w:after="100" w:afterAutospacing="1" w:line="240" w:lineRule="auto"/>
        <w:rPr>
          <w:rFonts w:ascii="Arial" w:eastAsia="Calibri" w:hAnsi="Arial" w:cs="Arial"/>
          <w:sz w:val="24"/>
          <w:szCs w:val="24"/>
          <w:rtl/>
          <w:lang w:val="en-US" w:eastAsia="en-IL"/>
        </w:rPr>
      </w:pPr>
      <w:r w:rsidRPr="00F6112D">
        <w:rPr>
          <w:rFonts w:ascii="Arial" w:eastAsia="Calibri" w:hAnsi="Arial" w:cs="Arial"/>
          <w:sz w:val="24"/>
          <w:szCs w:val="24"/>
          <w:rtl/>
          <w:lang w:val="en-US" w:eastAsia="en-IL"/>
        </w:rPr>
        <w:t>ברצוננו להדגים את כוחה של הענווה באיחוד וקישור מפתיעים בין תירוצים והסברים על נושאים שונים, כגון בריאת האדם, ארון, אפוד, יהודה, נשיאים, הלל הבבלי, ששוזרים אותם יחדיו לאגודה אחת</w:t>
      </w:r>
      <w:r w:rsidR="00EE293A">
        <w:rPr>
          <w:rFonts w:ascii="Arial" w:eastAsia="Calibri" w:hAnsi="Arial" w:cs="Arial"/>
          <w:sz w:val="24"/>
          <w:szCs w:val="24"/>
          <w:lang w:val="en-US" w:eastAsia="en-IL"/>
        </w:rPr>
        <w:t xml:space="preserve"> </w:t>
      </w:r>
      <w:r w:rsidR="00EE293A">
        <w:rPr>
          <w:rFonts w:ascii="Arial" w:eastAsia="Calibri" w:hAnsi="Arial" w:cs="Arial" w:hint="cs"/>
          <w:sz w:val="24"/>
          <w:szCs w:val="24"/>
          <w:rtl/>
          <w:lang w:val="en-US" w:eastAsia="en-IL"/>
        </w:rPr>
        <w:t xml:space="preserve"> בוהקת.</w:t>
      </w:r>
    </w:p>
    <w:p w14:paraId="337F1665" w14:textId="5A611D2B" w:rsidR="00F6112D" w:rsidRPr="00F6112D" w:rsidRDefault="00F6112D" w:rsidP="00EE293A">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b/>
          <w:bCs/>
          <w:sz w:val="28"/>
          <w:szCs w:val="28"/>
          <w:rtl/>
          <w:lang w:val="en-US" w:eastAsia="en-IL"/>
        </w:rPr>
        <w:t>בריאת האדם</w:t>
      </w:r>
    </w:p>
    <w:p w14:paraId="2D8AEA59"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t xml:space="preserve">וַיֹּ֣אמֶר אֱ-לֹהִ֔ים נַֽעֲשֶׂ֥ה אָדָ֛ם בְּצַלְמֵ֖נוּ כִּדְמוּתֵ֑נוּ (בראשית א </w:t>
      </w:r>
      <w:proofErr w:type="spellStart"/>
      <w:r w:rsidRPr="00F6112D">
        <w:rPr>
          <w:rFonts w:ascii="Arial" w:eastAsia="Calibri" w:hAnsi="Arial" w:cs="Arial"/>
          <w:sz w:val="24"/>
          <w:szCs w:val="24"/>
          <w:rtl/>
          <w:lang w:val="en-US" w:eastAsia="en-IL"/>
        </w:rPr>
        <w:t>כו</w:t>
      </w:r>
      <w:proofErr w:type="spellEnd"/>
      <w:r w:rsidRPr="00F6112D">
        <w:rPr>
          <w:rFonts w:ascii="Arial" w:eastAsia="Calibri" w:hAnsi="Arial" w:cs="Arial"/>
          <w:sz w:val="24"/>
          <w:szCs w:val="24"/>
          <w:rtl/>
          <w:lang w:val="en-US" w:eastAsia="en-IL"/>
        </w:rPr>
        <w:t>). כל הפרשנים עומדים על הקושי בפסוק זה. והני חתני ד"ר דוד קליין הצביע בפניי על הקשר בין פסוק זה לבין נושא הענווה. לדוגמה, המזרחי (</w:t>
      </w:r>
      <w:proofErr w:type="spellStart"/>
      <w:r w:rsidRPr="00F6112D">
        <w:rPr>
          <w:rFonts w:ascii="Arial" w:eastAsia="Calibri" w:hAnsi="Arial" w:cs="Arial"/>
          <w:sz w:val="24"/>
          <w:szCs w:val="24"/>
          <w:rtl/>
          <w:lang w:val="en-US" w:eastAsia="en-IL"/>
        </w:rPr>
        <w:t>רא"ם</w:t>
      </w:r>
      <w:proofErr w:type="spellEnd"/>
      <w:r w:rsidRPr="00F6112D">
        <w:rPr>
          <w:rFonts w:ascii="Arial" w:eastAsia="Calibri" w:hAnsi="Arial" w:cs="Arial"/>
          <w:sz w:val="24"/>
          <w:szCs w:val="24"/>
          <w:rtl/>
          <w:lang w:val="en-US" w:eastAsia="en-IL"/>
        </w:rPr>
        <w:t xml:space="preserve">) כותב: אל יקשה עליך </w:t>
      </w:r>
      <w:proofErr w:type="spellStart"/>
      <w:r w:rsidRPr="00F6112D">
        <w:rPr>
          <w:rFonts w:ascii="Arial" w:eastAsia="Calibri" w:hAnsi="Arial" w:cs="Arial"/>
          <w:sz w:val="24"/>
          <w:szCs w:val="24"/>
          <w:rtl/>
          <w:lang w:val="en-US" w:eastAsia="en-IL"/>
        </w:rPr>
        <w:t>לאמר</w:t>
      </w:r>
      <w:proofErr w:type="spellEnd"/>
      <w:r w:rsidRPr="00F6112D">
        <w:rPr>
          <w:rFonts w:ascii="Arial" w:eastAsia="Calibri" w:hAnsi="Arial" w:cs="Arial"/>
          <w:sz w:val="24"/>
          <w:szCs w:val="24"/>
          <w:rtl/>
          <w:lang w:val="en-US" w:eastAsia="en-IL"/>
        </w:rPr>
        <w:t xml:space="preserve">: וכי מפני שילמד לנו דרך ארץ ומדת ענווה יכתוב דבר שיטעו בו... ושמא ניתן לומר בפשטות שבפסוק הבא וַיִּבְרָ֨א אֱ-לֹהִ֤ים׀ </w:t>
      </w:r>
      <w:proofErr w:type="spellStart"/>
      <w:r w:rsidRPr="00F6112D">
        <w:rPr>
          <w:rFonts w:ascii="Arial" w:eastAsia="Calibri" w:hAnsi="Arial" w:cs="Arial"/>
          <w:sz w:val="24"/>
          <w:szCs w:val="24"/>
          <w:rtl/>
          <w:lang w:val="en-US" w:eastAsia="en-IL"/>
        </w:rPr>
        <w:t>אֶת־הָֽאָדָם</w:t>
      </w:r>
      <w:proofErr w:type="spellEnd"/>
      <w:r w:rsidRPr="00F6112D">
        <w:rPr>
          <w:rFonts w:ascii="Arial" w:eastAsia="Calibri" w:hAnsi="Arial" w:cs="Arial"/>
          <w:sz w:val="24"/>
          <w:szCs w:val="24"/>
          <w:rtl/>
          <w:lang w:val="en-US" w:eastAsia="en-IL"/>
        </w:rPr>
        <w:t xml:space="preserve">֙ בְּצַלְמ֔וֹ בְּצֶ֥לֶם אֱ-לֹהִ֖ים בָּרָ֣א אֹת֑וֹ זָכָ֥ר וּנְקֵבָ֖ה בָּרָ֥א אֹתָֽם (שם </w:t>
      </w:r>
      <w:proofErr w:type="spellStart"/>
      <w:r w:rsidRPr="00F6112D">
        <w:rPr>
          <w:rFonts w:ascii="Arial" w:eastAsia="Calibri" w:hAnsi="Arial" w:cs="Arial"/>
          <w:sz w:val="24"/>
          <w:szCs w:val="24"/>
          <w:rtl/>
          <w:lang w:val="en-US" w:eastAsia="en-IL"/>
        </w:rPr>
        <w:t>כז</w:t>
      </w:r>
      <w:proofErr w:type="spellEnd"/>
      <w:r w:rsidRPr="00F6112D">
        <w:rPr>
          <w:rFonts w:ascii="Arial" w:eastAsia="Calibri" w:hAnsi="Arial" w:cs="Arial"/>
          <w:sz w:val="24"/>
          <w:szCs w:val="24"/>
          <w:rtl/>
          <w:lang w:val="en-US" w:eastAsia="en-IL"/>
        </w:rPr>
        <w:t xml:space="preserve">) מדגישה התורה את אחדותו שקושרת יחדיו את כל המקרא כולו לאחר שהשכינה מלמדת אותנו את המידה הראשונה ביחסו של האדם לבין השכינה ואדם חברו כאחד. </w:t>
      </w:r>
    </w:p>
    <w:p w14:paraId="454D2103"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36"/>
          <w:szCs w:val="36"/>
          <w:lang w:val="en-US" w:eastAsia="en-IL"/>
        </w:rPr>
        <w:t> </w:t>
      </w:r>
    </w:p>
    <w:p w14:paraId="3AF85146"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b/>
          <w:bCs/>
          <w:sz w:val="28"/>
          <w:szCs w:val="28"/>
          <w:rtl/>
          <w:lang w:val="en-US" w:eastAsia="en-IL"/>
        </w:rPr>
        <w:t>תירוץ אחד לשתי קושיות על ארון ואפוד בזכות הענווה</w:t>
      </w:r>
    </w:p>
    <w:p w14:paraId="6352B475"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t xml:space="preserve">משה צווה לעשות את כלי המשכן, "ועשית" (או "ועשה", "תעשה" וכו'). אך בכלי הראשון, הארון, נאמר "ועשו ארון", לשון רבים. במדרש רבה: 'מפני מה בכל הכלים כתוב ועשית, ובארון כתיב "ועשו ארון" (שמות כה י תרומה)? </w:t>
      </w:r>
      <w:proofErr w:type="spellStart"/>
      <w:r w:rsidRPr="00F6112D">
        <w:rPr>
          <w:rFonts w:ascii="Arial" w:eastAsia="Calibri" w:hAnsi="Arial" w:cs="Arial"/>
          <w:sz w:val="24"/>
          <w:szCs w:val="24"/>
          <w:rtl/>
          <w:lang w:val="en-US" w:eastAsia="en-IL"/>
        </w:rPr>
        <w:t>א"ר</w:t>
      </w:r>
      <w:proofErr w:type="spellEnd"/>
      <w:r w:rsidRPr="00F6112D">
        <w:rPr>
          <w:rFonts w:ascii="Arial" w:eastAsia="Calibri" w:hAnsi="Arial" w:cs="Arial"/>
          <w:sz w:val="24"/>
          <w:szCs w:val="24"/>
          <w:rtl/>
          <w:lang w:val="en-US" w:eastAsia="en-IL"/>
        </w:rPr>
        <w:t xml:space="preserve"> יהודה בר' שלום: אמר הקב"ה – יבואו </w:t>
      </w:r>
      <w:proofErr w:type="spellStart"/>
      <w:r w:rsidRPr="00F6112D">
        <w:rPr>
          <w:rFonts w:ascii="Arial" w:eastAsia="Calibri" w:hAnsi="Arial" w:cs="Arial"/>
          <w:sz w:val="24"/>
          <w:szCs w:val="24"/>
          <w:rtl/>
          <w:lang w:val="en-US" w:eastAsia="en-IL"/>
        </w:rPr>
        <w:t>הכל</w:t>
      </w:r>
      <w:proofErr w:type="spellEnd"/>
      <w:r w:rsidRPr="00F6112D">
        <w:rPr>
          <w:rFonts w:ascii="Arial" w:eastAsia="Calibri" w:hAnsi="Arial" w:cs="Arial"/>
          <w:sz w:val="24"/>
          <w:szCs w:val="24"/>
          <w:rtl/>
          <w:lang w:val="en-US" w:eastAsia="en-IL"/>
        </w:rPr>
        <w:t xml:space="preserve"> ויתעסקו בארון שיזכו לתורה'. הרמב"ן מצטט מדרש רבה זה; רק בארון כתוב הציווי בלשון רבים, כיוון שרק בבניית הארון שעשוי לאכסן את התורה יש ציפייה שכל עם ישראל כאחד יירתמו לבנייה. לדברי המדרש, הדבר רומז לכך שכל אחד ואחד יכול לזכות לתורה אם ירצה בכך</w:t>
      </w:r>
      <w:r w:rsidRPr="00F6112D">
        <w:rPr>
          <w:rFonts w:ascii="Arial" w:eastAsia="Calibri" w:hAnsi="Arial" w:cs="Arial"/>
          <w:sz w:val="36"/>
          <w:szCs w:val="36"/>
          <w:lang w:val="en-US" w:eastAsia="en-IL"/>
        </w:rPr>
        <w:t>.</w:t>
      </w:r>
      <w:r w:rsidRPr="00F6112D">
        <w:rPr>
          <w:rFonts w:ascii="Arial" w:eastAsia="Calibri" w:hAnsi="Arial" w:cs="Arial"/>
          <w:sz w:val="24"/>
          <w:szCs w:val="24"/>
          <w:rtl/>
          <w:lang w:val="en-US" w:eastAsia="en-IL"/>
        </w:rPr>
        <w:t xml:space="preserve"> "וכתר תורה עולה על כולן". גם מפרשים אחרים כותבים כדברים האלה. הקושיות: "ועשית, ועשית" פעמים רבות, לעומת פעם יחידה "ועשו". העיקרון המיישב: "וכתר תורה עולה על כולן". </w:t>
      </w:r>
    </w:p>
    <w:p w14:paraId="76E1D806"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t xml:space="preserve">משה גם צווה לעשות את בגדי הכהונה, "ועשית" ("ועשה" וכו') אבל בבגד הראשון, האפוד, "ועשו את האפוד". על כך שואל ה'כלי יקר': "ותמה אני על כל המפרשים </w:t>
      </w:r>
      <w:proofErr w:type="spellStart"/>
      <w:r w:rsidRPr="00F6112D">
        <w:rPr>
          <w:rFonts w:ascii="Arial" w:eastAsia="Calibri" w:hAnsi="Arial" w:cs="Arial"/>
          <w:sz w:val="24"/>
          <w:szCs w:val="24"/>
          <w:rtl/>
          <w:lang w:val="en-US" w:eastAsia="en-IL"/>
        </w:rPr>
        <w:t>שנתעוררו</w:t>
      </w:r>
      <w:proofErr w:type="spellEnd"/>
      <w:r w:rsidRPr="00F6112D">
        <w:rPr>
          <w:rFonts w:ascii="Arial" w:eastAsia="Calibri" w:hAnsi="Arial" w:cs="Arial"/>
          <w:sz w:val="24"/>
          <w:szCs w:val="24"/>
          <w:rtl/>
          <w:lang w:val="en-US" w:eastAsia="en-IL"/>
        </w:rPr>
        <w:t xml:space="preserve"> על מה שנאמר בארון 'ועשו ארון' וכאן אין פוצה פה! אלא שהאפוד מכפר על ע"ז וכולם חטאו בעגל". לכן כתוב בלשון רבים. ואכן בזבחים (פח ב): אפוד מכפר על עבודת כוכבים, שנאמר: "אֵין אֵפוֹד וּתְרָפים</w:t>
      </w:r>
      <w:r w:rsidRPr="00F6112D">
        <w:rPr>
          <w:rFonts w:ascii="Arial" w:eastAsia="Calibri" w:hAnsi="Arial" w:cs="Arial"/>
          <w:sz w:val="36"/>
          <w:szCs w:val="36"/>
          <w:lang w:val="en-US" w:eastAsia="en-IL"/>
        </w:rPr>
        <w:t>”</w:t>
      </w:r>
      <w:r w:rsidRPr="00F6112D">
        <w:rPr>
          <w:rFonts w:ascii="Arial" w:eastAsia="Calibri" w:hAnsi="Arial" w:cs="Arial"/>
          <w:sz w:val="24"/>
          <w:szCs w:val="24"/>
          <w:rtl/>
          <w:lang w:val="en-US" w:eastAsia="en-IL"/>
        </w:rPr>
        <w:t xml:space="preserve"> (הושע ג, ד), ויש בכך רמז שכאשר אין אפוד נענשים על עוון התרפים, פסלים של עבודה זרה. ה'כלי יקר' מזהה קושיה נסתרת, דומה לקודמת, ורואה את דמיונה עם קושיה אחרת, אך מיישב את השנייה בצורה שונה לגמרי מהראשונה. </w:t>
      </w:r>
    </w:p>
    <w:p w14:paraId="5129511E" w14:textId="6EA7A1E4"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lastRenderedPageBreak/>
        <w:t xml:space="preserve">לפנינו שתי שאלות שהן כאחת, על הארון ועל האפוד. ושמא ניתן לטעון שלשאלה אחת ראויה גם תשובה אחת. ואכן, מידת הענווה מאפשרת זאת. נאמר "וְהָאִ֥ישׁ מֹשֶׁ֖ה עָנָ֣יו מְאֹ֑ד מִכֹּל֙ הָֽאָדָ֔ם אשֶׁ֖ר עַל־פְּנֵ֥י הָאֲדָמָֽה" (במדבר </w:t>
      </w:r>
      <w:proofErr w:type="spellStart"/>
      <w:r w:rsidRPr="00F6112D">
        <w:rPr>
          <w:rFonts w:ascii="Arial" w:eastAsia="Calibri" w:hAnsi="Arial" w:cs="Arial"/>
          <w:sz w:val="24"/>
          <w:szCs w:val="24"/>
          <w:rtl/>
          <w:lang w:val="en-US" w:eastAsia="en-IL"/>
        </w:rPr>
        <w:t>יב</w:t>
      </w:r>
      <w:proofErr w:type="spellEnd"/>
      <w:r w:rsidRPr="00F6112D">
        <w:rPr>
          <w:rFonts w:ascii="Arial" w:eastAsia="Calibri" w:hAnsi="Arial" w:cs="Arial"/>
          <w:sz w:val="24"/>
          <w:szCs w:val="24"/>
          <w:rtl/>
          <w:lang w:val="en-US" w:eastAsia="en-IL"/>
        </w:rPr>
        <w:t xml:space="preserve"> ג בהעלותך); אך כדי לחזק את מידת הענווה </w:t>
      </w:r>
      <w:proofErr w:type="spellStart"/>
      <w:r w:rsidRPr="00F6112D">
        <w:rPr>
          <w:rFonts w:ascii="Arial" w:eastAsia="Calibri" w:hAnsi="Arial" w:cs="Arial"/>
          <w:sz w:val="24"/>
          <w:szCs w:val="24"/>
          <w:rtl/>
          <w:lang w:val="en-US" w:eastAsia="en-IL"/>
        </w:rPr>
        <w:t>שבלבו</w:t>
      </w:r>
      <w:proofErr w:type="spellEnd"/>
      <w:r w:rsidRPr="00F6112D">
        <w:rPr>
          <w:rFonts w:ascii="Arial" w:eastAsia="Calibri" w:hAnsi="Arial" w:cs="Arial"/>
          <w:sz w:val="24"/>
          <w:szCs w:val="24"/>
          <w:rtl/>
          <w:lang w:val="en-US" w:eastAsia="en-IL"/>
        </w:rPr>
        <w:t>, ההשגחה העליונה דאגה לכך שכאשר יצווה משה שכל כלי המשכן וכל בגדי הכהונה ייעשו רק על ידו, הקב"ה יצווה את כלל ישראל לעשות את כלי המשכן הראשון ובגד הכהונה הראשון, החשובים ביותר. שאלה אחת – תירוץ אחד שביסודו מידת הענווה.                                                                                                                </w:t>
      </w:r>
    </w:p>
    <w:p w14:paraId="3919DE51"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b/>
          <w:bCs/>
          <w:sz w:val="28"/>
          <w:szCs w:val="28"/>
          <w:rtl/>
          <w:lang w:val="en-US" w:eastAsia="en-IL"/>
        </w:rPr>
        <w:t>מידת הענווה מקשרת גם את יהודה ופרשת הנשיאים למקשה אחת</w:t>
      </w:r>
    </w:p>
    <w:p w14:paraId="30728AEA"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t xml:space="preserve">ראובן ויהודה השתתפו יחדיו בהצלת יוסף, אך ללא ספק יהודה היה המנהיג. לדוגמה, יעקב סירב לשלוח את בנימין עם אחיו לשבור אוכל בשנית, וראובן ניסה לשווא לשכנעו: </w:t>
      </w:r>
      <w:proofErr w:type="spellStart"/>
      <w:r w:rsidRPr="00F6112D">
        <w:rPr>
          <w:rFonts w:ascii="Arial" w:eastAsia="Calibri" w:hAnsi="Arial" w:cs="Arial"/>
          <w:sz w:val="24"/>
          <w:szCs w:val="24"/>
          <w:rtl/>
          <w:lang w:val="en-US" w:eastAsia="en-IL"/>
        </w:rPr>
        <w:t>אֶת־שְׁנֵ֤י</w:t>
      </w:r>
      <w:proofErr w:type="spellEnd"/>
      <w:r w:rsidRPr="00F6112D">
        <w:rPr>
          <w:rFonts w:ascii="Arial" w:eastAsia="Calibri" w:hAnsi="Arial" w:cs="Arial"/>
          <w:sz w:val="24"/>
          <w:szCs w:val="24"/>
          <w:rtl/>
          <w:lang w:val="en-US" w:eastAsia="en-IL"/>
        </w:rPr>
        <w:t xml:space="preserve"> בָנַי֙ תָּמִ֔ית </w:t>
      </w:r>
      <w:proofErr w:type="spellStart"/>
      <w:r w:rsidRPr="00F6112D">
        <w:rPr>
          <w:rFonts w:ascii="Arial" w:eastAsia="Calibri" w:hAnsi="Arial" w:cs="Arial"/>
          <w:sz w:val="24"/>
          <w:szCs w:val="24"/>
          <w:rtl/>
          <w:lang w:val="en-US" w:eastAsia="en-IL"/>
        </w:rPr>
        <w:t>אִם־לֹ֥א</w:t>
      </w:r>
      <w:proofErr w:type="spellEnd"/>
      <w:r w:rsidRPr="00F6112D">
        <w:rPr>
          <w:rFonts w:ascii="Arial" w:eastAsia="Calibri" w:hAnsi="Arial" w:cs="Arial"/>
          <w:sz w:val="24"/>
          <w:szCs w:val="24"/>
          <w:rtl/>
          <w:lang w:val="en-US" w:eastAsia="en-IL"/>
        </w:rPr>
        <w:t xml:space="preserve"> </w:t>
      </w:r>
      <w:proofErr w:type="spellStart"/>
      <w:r w:rsidRPr="00F6112D">
        <w:rPr>
          <w:rFonts w:ascii="Arial" w:eastAsia="Calibri" w:hAnsi="Arial" w:cs="Arial"/>
          <w:sz w:val="24"/>
          <w:szCs w:val="24"/>
          <w:rtl/>
          <w:lang w:val="en-US" w:eastAsia="en-IL"/>
        </w:rPr>
        <w:t>אֲבִיאֶ֖נּו</w:t>
      </w:r>
      <w:proofErr w:type="spellEnd"/>
      <w:r w:rsidRPr="00F6112D">
        <w:rPr>
          <w:rFonts w:ascii="Arial" w:eastAsia="Calibri" w:hAnsi="Arial" w:cs="Arial"/>
          <w:sz w:val="24"/>
          <w:szCs w:val="24"/>
          <w:rtl/>
          <w:lang w:val="en-US" w:eastAsia="en-IL"/>
        </w:rPr>
        <w:t xml:space="preserve">ּ אֵלֶ֑יךָ (בראשית </w:t>
      </w:r>
      <w:proofErr w:type="spellStart"/>
      <w:r w:rsidRPr="00F6112D">
        <w:rPr>
          <w:rFonts w:ascii="Arial" w:eastAsia="Calibri" w:hAnsi="Arial" w:cs="Arial"/>
          <w:sz w:val="24"/>
          <w:szCs w:val="24"/>
          <w:rtl/>
          <w:lang w:val="en-US" w:eastAsia="en-IL"/>
        </w:rPr>
        <w:t>מב</w:t>
      </w:r>
      <w:proofErr w:type="spellEnd"/>
      <w:r w:rsidRPr="00F6112D">
        <w:rPr>
          <w:rFonts w:ascii="Arial" w:eastAsia="Calibri" w:hAnsi="Arial" w:cs="Arial"/>
          <w:sz w:val="24"/>
          <w:szCs w:val="24"/>
          <w:rtl/>
          <w:lang w:val="en-US" w:eastAsia="en-IL"/>
        </w:rPr>
        <w:t xml:space="preserve">  </w:t>
      </w:r>
      <w:proofErr w:type="spellStart"/>
      <w:r w:rsidRPr="00F6112D">
        <w:rPr>
          <w:rFonts w:ascii="Arial" w:eastAsia="Calibri" w:hAnsi="Arial" w:cs="Arial"/>
          <w:sz w:val="24"/>
          <w:szCs w:val="24"/>
          <w:rtl/>
          <w:lang w:val="en-US" w:eastAsia="en-IL"/>
        </w:rPr>
        <w:t>לז</w:t>
      </w:r>
      <w:proofErr w:type="spellEnd"/>
      <w:r w:rsidRPr="00F6112D">
        <w:rPr>
          <w:rFonts w:ascii="Arial" w:eastAsia="Calibri" w:hAnsi="Arial" w:cs="Arial"/>
          <w:sz w:val="24"/>
          <w:szCs w:val="24"/>
          <w:rtl/>
          <w:lang w:val="en-US" w:eastAsia="en-IL"/>
        </w:rPr>
        <w:t xml:space="preserve"> מקץ). הלא זה רק ימיט עוד אסון על יעקב ועל כל המשפחה! אך יהודה הצליח לשכנעו בדברי נועם והגיון (בראשית מג ג-י מקץ). בשעה קריטית נוספת, "</w:t>
      </w:r>
      <w:proofErr w:type="spellStart"/>
      <w:r w:rsidRPr="00F6112D">
        <w:rPr>
          <w:rFonts w:ascii="Arial" w:eastAsia="Calibri" w:hAnsi="Arial" w:cs="Arial"/>
          <w:sz w:val="24"/>
          <w:szCs w:val="24"/>
          <w:rtl/>
          <w:lang w:val="en-US" w:eastAsia="en-IL"/>
        </w:rPr>
        <w:t>ויגש</w:t>
      </w:r>
      <w:proofErr w:type="spellEnd"/>
      <w:r w:rsidRPr="00F6112D">
        <w:rPr>
          <w:rFonts w:ascii="Arial" w:eastAsia="Calibri" w:hAnsi="Arial" w:cs="Arial"/>
          <w:sz w:val="24"/>
          <w:szCs w:val="24"/>
          <w:rtl/>
          <w:lang w:val="en-US" w:eastAsia="en-IL"/>
        </w:rPr>
        <w:t xml:space="preserve"> אליו יהודה" (בראשית מד </w:t>
      </w:r>
      <w:proofErr w:type="spellStart"/>
      <w:r w:rsidRPr="00F6112D">
        <w:rPr>
          <w:rFonts w:ascii="Arial" w:eastAsia="Calibri" w:hAnsi="Arial" w:cs="Arial"/>
          <w:sz w:val="24"/>
          <w:szCs w:val="24"/>
          <w:rtl/>
          <w:lang w:val="en-US" w:eastAsia="en-IL"/>
        </w:rPr>
        <w:t>יח</w:t>
      </w:r>
      <w:proofErr w:type="spellEnd"/>
      <w:r w:rsidRPr="00F6112D">
        <w:rPr>
          <w:rFonts w:ascii="Arial" w:eastAsia="Calibri" w:hAnsi="Arial" w:cs="Arial"/>
          <w:sz w:val="24"/>
          <w:szCs w:val="24"/>
          <w:rtl/>
          <w:lang w:val="en-US" w:eastAsia="en-IL"/>
        </w:rPr>
        <w:t xml:space="preserve">-לד). כדי לחזק את מידת הענווה שבלב יהודה אחרי כל אלה, עזרו לו מן השמיים: "וַיְהִ֗י הַמַּקְרִ֛יב בַּיּ֥וֹם הָרִאשׁ֖וֹן </w:t>
      </w:r>
      <w:proofErr w:type="spellStart"/>
      <w:r w:rsidRPr="00F6112D">
        <w:rPr>
          <w:rFonts w:ascii="Arial" w:eastAsia="Calibri" w:hAnsi="Arial" w:cs="Arial"/>
          <w:sz w:val="24"/>
          <w:szCs w:val="24"/>
          <w:rtl/>
          <w:lang w:val="en-US" w:eastAsia="en-IL"/>
        </w:rPr>
        <w:t>אֶת־קָרְבָּנ֑ו</w:t>
      </w:r>
      <w:proofErr w:type="spellEnd"/>
      <w:r w:rsidRPr="00F6112D">
        <w:rPr>
          <w:rFonts w:ascii="Arial" w:eastAsia="Calibri" w:hAnsi="Arial" w:cs="Arial"/>
          <w:sz w:val="24"/>
          <w:szCs w:val="24"/>
          <w:rtl/>
          <w:lang w:val="en-US" w:eastAsia="en-IL"/>
        </w:rPr>
        <w:t xml:space="preserve">ֹ נַחְשׁ֥וֹן </w:t>
      </w:r>
      <w:proofErr w:type="spellStart"/>
      <w:r w:rsidRPr="00F6112D">
        <w:rPr>
          <w:rFonts w:ascii="Arial" w:eastAsia="Calibri" w:hAnsi="Arial" w:cs="Arial"/>
          <w:sz w:val="24"/>
          <w:szCs w:val="24"/>
          <w:rtl/>
          <w:lang w:val="en-US" w:eastAsia="en-IL"/>
        </w:rPr>
        <w:t>בֶּן־עַמִּינָדָ֖ב</w:t>
      </w:r>
      <w:proofErr w:type="spellEnd"/>
      <w:r w:rsidRPr="00F6112D">
        <w:rPr>
          <w:rFonts w:ascii="Arial" w:eastAsia="Calibri" w:hAnsi="Arial" w:cs="Arial"/>
          <w:sz w:val="24"/>
          <w:szCs w:val="24"/>
          <w:rtl/>
          <w:lang w:val="en-US" w:eastAsia="en-IL"/>
        </w:rPr>
        <w:t xml:space="preserve"> לְמַטֵּ֥ה יְהוּדָֽה" (במדבר ז </w:t>
      </w:r>
      <w:proofErr w:type="spellStart"/>
      <w:r w:rsidRPr="00F6112D">
        <w:rPr>
          <w:rFonts w:ascii="Arial" w:eastAsia="Calibri" w:hAnsi="Arial" w:cs="Arial"/>
          <w:sz w:val="24"/>
          <w:szCs w:val="24"/>
          <w:rtl/>
          <w:lang w:val="en-US" w:eastAsia="en-IL"/>
        </w:rPr>
        <w:t>יב</w:t>
      </w:r>
      <w:proofErr w:type="spellEnd"/>
      <w:r w:rsidRPr="00F6112D">
        <w:rPr>
          <w:rFonts w:ascii="Arial" w:eastAsia="Calibri" w:hAnsi="Arial" w:cs="Arial"/>
          <w:sz w:val="24"/>
          <w:szCs w:val="24"/>
          <w:rtl/>
          <w:lang w:val="en-US" w:eastAsia="en-IL"/>
        </w:rPr>
        <w:t xml:space="preserve"> נשא) ללא התואר 'נשיא', בעוד שבכל שאר השבטים מוזכר תמיד 'נשיא': ביום... נשיא לבני... קרבנו... (בשבט יששכר, הלשון קצת שונה, אך גם עם התואר 'נשיא'; ושמא השינוי משום "וכתר תורה עולה על כולן".) וכך אוחדו יחדיו הסברים על ארון, אפוד, יהודה, נשיאים למקשה אחת ע"י מידת הענווה.</w:t>
      </w:r>
    </w:p>
    <w:p w14:paraId="35480368"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b/>
          <w:bCs/>
          <w:sz w:val="28"/>
          <w:szCs w:val="28"/>
          <w:rtl/>
          <w:lang w:val="en-US" w:eastAsia="en-IL"/>
        </w:rPr>
        <w:t xml:space="preserve">הלל הבבלי </w:t>
      </w:r>
    </w:p>
    <w:p w14:paraId="26B782CD"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t>להלל הבבלי אין לכאורה כל קשר עם ארון, אפוד, יהודה, ונשיאים, אך, באופן מפתיע,  מידת הענווה מכניסה גם אותו 'לחבורה'.</w:t>
      </w:r>
    </w:p>
    <w:p w14:paraId="6921BA07"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t xml:space="preserve">"תנו רבנן, הלכה זו </w:t>
      </w:r>
      <w:proofErr w:type="spellStart"/>
      <w:r w:rsidRPr="00F6112D">
        <w:rPr>
          <w:rFonts w:ascii="Arial" w:eastAsia="Calibri" w:hAnsi="Arial" w:cs="Arial"/>
          <w:sz w:val="24"/>
          <w:szCs w:val="24"/>
          <w:rtl/>
          <w:lang w:val="en-US" w:eastAsia="en-IL"/>
        </w:rPr>
        <w:t>נתעלמה</w:t>
      </w:r>
      <w:proofErr w:type="spellEnd"/>
      <w:r w:rsidRPr="00F6112D">
        <w:rPr>
          <w:rFonts w:ascii="Arial" w:eastAsia="Calibri" w:hAnsi="Arial" w:cs="Arial"/>
          <w:sz w:val="24"/>
          <w:szCs w:val="24"/>
          <w:rtl/>
          <w:lang w:val="en-US" w:eastAsia="en-IL"/>
        </w:rPr>
        <w:t xml:space="preserve"> מבני </w:t>
      </w:r>
      <w:proofErr w:type="spellStart"/>
      <w:r w:rsidRPr="00F6112D">
        <w:rPr>
          <w:rFonts w:ascii="Arial" w:eastAsia="Calibri" w:hAnsi="Arial" w:cs="Arial"/>
          <w:sz w:val="24"/>
          <w:szCs w:val="24"/>
          <w:rtl/>
          <w:lang w:val="en-US" w:eastAsia="en-IL"/>
        </w:rPr>
        <w:t>בתירא</w:t>
      </w:r>
      <w:proofErr w:type="spellEnd"/>
      <w:r w:rsidRPr="00F6112D">
        <w:rPr>
          <w:rFonts w:ascii="Arial" w:eastAsia="Calibri" w:hAnsi="Arial" w:cs="Arial"/>
          <w:sz w:val="24"/>
          <w:szCs w:val="24"/>
          <w:rtl/>
          <w:lang w:val="en-US" w:eastAsia="en-IL"/>
        </w:rPr>
        <w:t xml:space="preserve">. פעם אחת חל ארבעה עשר להיות בשבת, שכחו ולא ידעו אם פסח דוחה את השבת. אמרו: כלום יש אדם שיודע אם פסח דוחה את השבת? אמרו להם: ...  הלל הבבלי ... אמר להם: נאמר מועדו בפסח ונאמר מועדו </w:t>
      </w:r>
      <w:proofErr w:type="spellStart"/>
      <w:r w:rsidRPr="00F6112D">
        <w:rPr>
          <w:rFonts w:ascii="Arial" w:eastAsia="Calibri" w:hAnsi="Arial" w:cs="Arial"/>
          <w:sz w:val="24"/>
          <w:szCs w:val="24"/>
          <w:rtl/>
          <w:lang w:val="en-US" w:eastAsia="en-IL"/>
        </w:rPr>
        <w:t>בתמיד</w:t>
      </w:r>
      <w:proofErr w:type="spellEnd"/>
      <w:r w:rsidRPr="00F6112D">
        <w:rPr>
          <w:rFonts w:ascii="Arial" w:eastAsia="Calibri" w:hAnsi="Arial" w:cs="Arial"/>
          <w:sz w:val="24"/>
          <w:szCs w:val="24"/>
          <w:rtl/>
          <w:lang w:val="en-US" w:eastAsia="en-IL"/>
        </w:rPr>
        <w:t xml:space="preserve">. מה מועדו האמור </w:t>
      </w:r>
      <w:proofErr w:type="spellStart"/>
      <w:r w:rsidRPr="00F6112D">
        <w:rPr>
          <w:rFonts w:ascii="Arial" w:eastAsia="Calibri" w:hAnsi="Arial" w:cs="Arial"/>
          <w:sz w:val="24"/>
          <w:szCs w:val="24"/>
          <w:rtl/>
          <w:lang w:val="en-US" w:eastAsia="en-IL"/>
        </w:rPr>
        <w:t>בתמיד</w:t>
      </w:r>
      <w:proofErr w:type="spellEnd"/>
      <w:r w:rsidRPr="00F6112D">
        <w:rPr>
          <w:rFonts w:ascii="Arial" w:eastAsia="Calibri" w:hAnsi="Arial" w:cs="Arial"/>
          <w:sz w:val="24"/>
          <w:szCs w:val="24"/>
          <w:rtl/>
          <w:lang w:val="en-US" w:eastAsia="en-IL"/>
        </w:rPr>
        <w:t xml:space="preserve"> דוחה את השבת אף מועדו האמור בפסח דוחה את השבת. ועוד, קל וחומר הוא: ומה תמיד שאין ענוש כרת דוחה את השבת, פסח </w:t>
      </w:r>
      <w:proofErr w:type="spellStart"/>
      <w:r w:rsidRPr="00F6112D">
        <w:rPr>
          <w:rFonts w:ascii="Arial" w:eastAsia="Calibri" w:hAnsi="Arial" w:cs="Arial"/>
          <w:sz w:val="24"/>
          <w:szCs w:val="24"/>
          <w:rtl/>
          <w:lang w:val="en-US" w:eastAsia="en-IL"/>
        </w:rPr>
        <w:t>שענוש</w:t>
      </w:r>
      <w:proofErr w:type="spellEnd"/>
      <w:r w:rsidRPr="00F6112D">
        <w:rPr>
          <w:rFonts w:ascii="Arial" w:eastAsia="Calibri" w:hAnsi="Arial" w:cs="Arial"/>
          <w:sz w:val="24"/>
          <w:szCs w:val="24"/>
          <w:rtl/>
          <w:lang w:val="en-US" w:eastAsia="en-IL"/>
        </w:rPr>
        <w:t xml:space="preserve"> כרת - אינו דין שדוחה את השבת. מיד הושיבוהו בראש ומינוהו נשיא עליהם, והיה דורש כל היום כולו בהלכות הפסח. התחיל מקנטרן בדברים, אמר להן: מי גרם לכם שאעלה מבבל ואהיה נשיא עליכם - עצלות שהייתה בכם, שלא שמשתם שני גדולי הדור שמעיה ואבטליון. אמרו לו: רבי, שכח ולא הביא סכין מערב שבת מהו? אמר להן: הלכה זו שמעתי ושכחתי. אלא, הנח להן לישראל אם אין נביאים הן - בני נביאים הן. למחר, מי שפסחו טלה - תוחבו בצמרו, מי שפסחו גדי - תוחבו בין קרניו. ראה מעשה ונזכר הלכה, ואמר: כך מקובלני מפי שמעיה ואבטליון" (פסחים </w:t>
      </w:r>
      <w:proofErr w:type="spellStart"/>
      <w:r w:rsidRPr="00F6112D">
        <w:rPr>
          <w:rFonts w:ascii="Arial" w:eastAsia="Calibri" w:hAnsi="Arial" w:cs="Arial"/>
          <w:sz w:val="24"/>
          <w:szCs w:val="24"/>
          <w:rtl/>
          <w:lang w:val="en-US" w:eastAsia="en-IL"/>
        </w:rPr>
        <w:t>סו</w:t>
      </w:r>
      <w:proofErr w:type="spellEnd"/>
      <w:r w:rsidRPr="00F6112D">
        <w:rPr>
          <w:rFonts w:ascii="Arial" w:eastAsia="Calibri" w:hAnsi="Arial" w:cs="Arial"/>
          <w:sz w:val="24"/>
          <w:szCs w:val="24"/>
          <w:rtl/>
          <w:lang w:val="en-US" w:eastAsia="en-IL"/>
        </w:rPr>
        <w:t xml:space="preserve"> א). </w:t>
      </w:r>
    </w:p>
    <w:p w14:paraId="4DEA8A4A"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t xml:space="preserve">אלא שהרהור קטן ביותר של חוסר ענווה גורם מיד לשכחה. מפתיע ביותר, כי הלא הלל היה האב טיפוס של ענווה יוצאת מגדר הרגיל כפי שמעידים הסיפורים בשבת לא א. (הקדמת הרמב"ם למשנה, הפרק השלישי, מזהה את הלל הבבלי עם הלל, הבר פלוגתא הקבוע של שמאי.) </w:t>
      </w:r>
    </w:p>
    <w:p w14:paraId="39C81A5D"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b/>
          <w:bCs/>
          <w:sz w:val="28"/>
          <w:szCs w:val="28"/>
          <w:rtl/>
          <w:lang w:val="en-US" w:eastAsia="en-IL"/>
        </w:rPr>
        <w:t xml:space="preserve">מסקנה </w:t>
      </w:r>
    </w:p>
    <w:p w14:paraId="4CA847B0"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t xml:space="preserve">האיגוד יחדיו של נושאים שלכאורה אין כל קשר ביניהם, כגון בריאת האדם, ארון, אפוד, יהודה, נשיאים, י"ד ניסן שחל בשבת, מתאפשרים ע"י מידת הענווה הזוהרת, </w:t>
      </w:r>
      <w:proofErr w:type="spellStart"/>
      <w:r w:rsidRPr="00F6112D">
        <w:rPr>
          <w:rFonts w:ascii="Arial" w:eastAsia="Calibri" w:hAnsi="Arial" w:cs="Arial"/>
          <w:sz w:val="24"/>
          <w:szCs w:val="24"/>
          <w:rtl/>
          <w:lang w:val="en-US" w:eastAsia="en-IL"/>
        </w:rPr>
        <w:t>והופכתם</w:t>
      </w:r>
      <w:proofErr w:type="spellEnd"/>
      <w:r w:rsidRPr="00F6112D">
        <w:rPr>
          <w:rFonts w:ascii="Arial" w:eastAsia="Calibri" w:hAnsi="Arial" w:cs="Arial"/>
          <w:sz w:val="24"/>
          <w:szCs w:val="24"/>
          <w:rtl/>
          <w:lang w:val="en-US" w:eastAsia="en-IL"/>
        </w:rPr>
        <w:t xml:space="preserve"> למקשה אחת זהב טהור. </w:t>
      </w:r>
    </w:p>
    <w:p w14:paraId="6ED305F9"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lastRenderedPageBreak/>
        <w:t xml:space="preserve">אותו רעיון טמון בפסוק "משפטי ה' אמת צדקו יחדיו" (תהלים </w:t>
      </w:r>
      <w:proofErr w:type="spellStart"/>
      <w:r w:rsidRPr="00F6112D">
        <w:rPr>
          <w:rFonts w:ascii="Arial" w:eastAsia="Calibri" w:hAnsi="Arial" w:cs="Arial"/>
          <w:sz w:val="24"/>
          <w:szCs w:val="24"/>
          <w:rtl/>
          <w:lang w:val="en-US" w:eastAsia="en-IL"/>
        </w:rPr>
        <w:t>יט</w:t>
      </w:r>
      <w:proofErr w:type="spellEnd"/>
      <w:r w:rsidRPr="00F6112D">
        <w:rPr>
          <w:rFonts w:ascii="Arial" w:eastAsia="Calibri" w:hAnsi="Arial" w:cs="Arial"/>
          <w:sz w:val="24"/>
          <w:szCs w:val="24"/>
          <w:rtl/>
          <w:lang w:val="en-US" w:eastAsia="en-IL"/>
        </w:rPr>
        <w:t xml:space="preserve"> י). כאשר אנו מבינים שהם </w:t>
      </w:r>
      <w:r w:rsidRPr="00F6112D">
        <w:rPr>
          <w:rFonts w:ascii="Arial" w:eastAsia="Calibri" w:hAnsi="Arial" w:cs="Arial"/>
          <w:i/>
          <w:iCs/>
          <w:sz w:val="24"/>
          <w:szCs w:val="24"/>
          <w:rtl/>
          <w:lang w:val="en-US" w:eastAsia="en-IL"/>
        </w:rPr>
        <w:t>יחדיו</w:t>
      </w:r>
      <w:r w:rsidRPr="00F6112D">
        <w:rPr>
          <w:rFonts w:ascii="Arial" w:eastAsia="Calibri" w:hAnsi="Arial" w:cs="Arial"/>
          <w:sz w:val="24"/>
          <w:szCs w:val="24"/>
          <w:rtl/>
          <w:lang w:val="en-US" w:eastAsia="en-IL"/>
        </w:rPr>
        <w:t xml:space="preserve">, כלומר מקשה אחת, אנו גם מבינים שהם אמת: משפטי ה' אמת. שמעתי מפי פרופ' ישראל אומן שלא ברור לו אם יישום זה של 'צדקו יחדיו' מקורו מפי בנו שלמה הי"ד או מפיו של הרב </w:t>
      </w:r>
      <w:proofErr w:type="spellStart"/>
      <w:r w:rsidRPr="00F6112D">
        <w:rPr>
          <w:rFonts w:ascii="Arial" w:eastAsia="Calibri" w:hAnsi="Arial" w:cs="Arial"/>
          <w:sz w:val="24"/>
          <w:szCs w:val="24"/>
          <w:rtl/>
          <w:lang w:val="en-US" w:eastAsia="en-IL"/>
        </w:rPr>
        <w:t>סולובייצ'יק</w:t>
      </w:r>
      <w:proofErr w:type="spellEnd"/>
      <w:r w:rsidRPr="00F6112D">
        <w:rPr>
          <w:rFonts w:ascii="Arial" w:eastAsia="Calibri" w:hAnsi="Arial" w:cs="Arial"/>
          <w:sz w:val="24"/>
          <w:szCs w:val="24"/>
          <w:rtl/>
          <w:lang w:val="en-US" w:eastAsia="en-IL"/>
        </w:rPr>
        <w:t xml:space="preserve"> ששלמה השתתף בשעתו בשיעורו של הרב בארה"ב. </w:t>
      </w:r>
    </w:p>
    <w:p w14:paraId="309915E6"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b/>
          <w:bCs/>
          <w:sz w:val="28"/>
          <w:szCs w:val="28"/>
          <w:rtl/>
          <w:lang w:val="en-US" w:eastAsia="en-IL"/>
        </w:rPr>
        <w:t>סיום</w:t>
      </w:r>
    </w:p>
    <w:p w14:paraId="7BE9D684" w14:textId="77777777" w:rsidR="00F6112D" w:rsidRPr="00F6112D" w:rsidRDefault="00F6112D" w:rsidP="00F6112D">
      <w:pPr>
        <w:bidi/>
        <w:spacing w:before="100" w:beforeAutospacing="1" w:after="100" w:afterAutospacing="1" w:line="240" w:lineRule="auto"/>
        <w:rPr>
          <w:rFonts w:ascii="Calibri" w:eastAsia="Calibri" w:hAnsi="Calibri" w:cs="Calibri" w:hint="cs"/>
          <w:rtl/>
          <w:lang w:val="en-US" w:eastAsia="en-IL"/>
        </w:rPr>
      </w:pPr>
      <w:r w:rsidRPr="00F6112D">
        <w:rPr>
          <w:rFonts w:ascii="Arial" w:eastAsia="Calibri" w:hAnsi="Arial" w:cs="Arial"/>
          <w:sz w:val="24"/>
          <w:szCs w:val="24"/>
          <w:rtl/>
          <w:lang w:val="en-US" w:eastAsia="en-IL"/>
        </w:rPr>
        <w:t xml:space="preserve">וְהַבְּרִ֥יחַ הַתִּיכֹ֖ן בְּת֣וֹךְ הַקְּרָשִׁ֑ים </w:t>
      </w:r>
      <w:proofErr w:type="spellStart"/>
      <w:r w:rsidRPr="00F6112D">
        <w:rPr>
          <w:rFonts w:ascii="Arial" w:eastAsia="Calibri" w:hAnsi="Arial" w:cs="Arial"/>
          <w:sz w:val="24"/>
          <w:szCs w:val="24"/>
          <w:rtl/>
          <w:lang w:val="en-US" w:eastAsia="en-IL"/>
        </w:rPr>
        <w:t>מַבְרִ֕ח</w:t>
      </w:r>
      <w:proofErr w:type="spellEnd"/>
      <w:r w:rsidRPr="00F6112D">
        <w:rPr>
          <w:rFonts w:ascii="Arial" w:eastAsia="Calibri" w:hAnsi="Arial" w:cs="Arial"/>
          <w:sz w:val="24"/>
          <w:szCs w:val="24"/>
          <w:rtl/>
          <w:lang w:val="en-US" w:eastAsia="en-IL"/>
        </w:rPr>
        <w:t xml:space="preserve">ַ </w:t>
      </w:r>
      <w:proofErr w:type="spellStart"/>
      <w:r w:rsidRPr="00F6112D">
        <w:rPr>
          <w:rFonts w:ascii="Arial" w:eastAsia="Calibri" w:hAnsi="Arial" w:cs="Arial"/>
          <w:sz w:val="24"/>
          <w:szCs w:val="24"/>
          <w:rtl/>
          <w:lang w:val="en-US" w:eastAsia="en-IL"/>
        </w:rPr>
        <w:t>מִן־הַקָּצֶ֖ה</w:t>
      </w:r>
      <w:proofErr w:type="spellEnd"/>
      <w:r w:rsidRPr="00F6112D">
        <w:rPr>
          <w:rFonts w:ascii="Arial" w:eastAsia="Calibri" w:hAnsi="Arial" w:cs="Arial"/>
          <w:sz w:val="24"/>
          <w:szCs w:val="24"/>
          <w:rtl/>
          <w:lang w:val="en-US" w:eastAsia="en-IL"/>
        </w:rPr>
        <w:t xml:space="preserve"> </w:t>
      </w:r>
      <w:proofErr w:type="spellStart"/>
      <w:r w:rsidRPr="00F6112D">
        <w:rPr>
          <w:rFonts w:ascii="Arial" w:eastAsia="Calibri" w:hAnsi="Arial" w:cs="Arial"/>
          <w:sz w:val="24"/>
          <w:szCs w:val="24"/>
          <w:rtl/>
          <w:lang w:val="en-US" w:eastAsia="en-IL"/>
        </w:rPr>
        <w:t>אֶל־הַקָּצֶֽה</w:t>
      </w:r>
      <w:proofErr w:type="spellEnd"/>
      <w:r w:rsidRPr="00F6112D">
        <w:rPr>
          <w:rFonts w:ascii="Arial" w:eastAsia="Calibri" w:hAnsi="Arial" w:cs="Arial"/>
          <w:sz w:val="24"/>
          <w:szCs w:val="24"/>
          <w:rtl/>
          <w:lang w:val="en-US" w:eastAsia="en-IL"/>
        </w:rPr>
        <w:t xml:space="preserve"> מבריאת האדם ועד הלל הבבלי -- </w:t>
      </w:r>
      <w:proofErr w:type="spellStart"/>
      <w:r w:rsidRPr="00F6112D">
        <w:rPr>
          <w:rFonts w:ascii="Arial" w:eastAsia="Calibri" w:hAnsi="Arial" w:cs="Arial"/>
          <w:sz w:val="24"/>
          <w:szCs w:val="24"/>
          <w:rtl/>
          <w:lang w:val="en-US" w:eastAsia="en-IL"/>
        </w:rPr>
        <w:t>הכל</w:t>
      </w:r>
      <w:proofErr w:type="spellEnd"/>
      <w:r w:rsidRPr="00F6112D">
        <w:rPr>
          <w:rFonts w:ascii="Arial" w:eastAsia="Calibri" w:hAnsi="Arial" w:cs="Arial"/>
          <w:sz w:val="24"/>
          <w:szCs w:val="24"/>
          <w:rtl/>
          <w:lang w:val="en-US" w:eastAsia="en-IL"/>
        </w:rPr>
        <w:t xml:space="preserve"> </w:t>
      </w:r>
      <w:r w:rsidRPr="00F6112D">
        <w:rPr>
          <w:rFonts w:ascii="Arial" w:eastAsia="Calibri" w:hAnsi="Arial" w:cs="Arial"/>
          <w:i/>
          <w:iCs/>
          <w:sz w:val="24"/>
          <w:szCs w:val="24"/>
          <w:rtl/>
          <w:lang w:val="en-US" w:eastAsia="en-IL"/>
        </w:rPr>
        <w:t>בלתי</w:t>
      </w:r>
      <w:r w:rsidRPr="00F6112D">
        <w:rPr>
          <w:rFonts w:ascii="Arial" w:eastAsia="Calibri" w:hAnsi="Arial" w:cs="Arial"/>
          <w:sz w:val="24"/>
          <w:szCs w:val="24"/>
          <w:rtl/>
          <w:lang w:val="en-US" w:eastAsia="en-IL"/>
        </w:rPr>
        <w:t xml:space="preserve"> צפוי.. יש גם תכונות רמות אחרות, כולל חוסר ענווה! מהן </w:t>
      </w:r>
      <w:proofErr w:type="spellStart"/>
      <w:r w:rsidRPr="00F6112D">
        <w:rPr>
          <w:rFonts w:ascii="Arial" w:eastAsia="Calibri" w:hAnsi="Arial" w:cs="Arial"/>
          <w:sz w:val="24"/>
          <w:szCs w:val="24"/>
          <w:rtl/>
          <w:lang w:val="en-US" w:eastAsia="en-IL"/>
        </w:rPr>
        <w:t>שנתחדשו</w:t>
      </w:r>
      <w:proofErr w:type="spellEnd"/>
      <w:r w:rsidRPr="00F6112D">
        <w:rPr>
          <w:rFonts w:ascii="Arial" w:eastAsia="Calibri" w:hAnsi="Arial" w:cs="Arial"/>
          <w:sz w:val="24"/>
          <w:szCs w:val="24"/>
          <w:rtl/>
          <w:lang w:val="en-US" w:eastAsia="en-IL"/>
        </w:rPr>
        <w:t xml:space="preserve"> ומהן ידועות, שמניבות איחוד של נושאים שונים. על כך בהזדמנות אחרת בע"ה. הקוראים הנכבדים מוזמנים לתרום לרעיונות אלה: וְהִנֵּ֣ה מְנוֹרַת֩ זָהָ֨ב כֻּלָּ֜הּ וְגֻלָּ֣הּ </w:t>
      </w:r>
      <w:proofErr w:type="spellStart"/>
      <w:r w:rsidRPr="00F6112D">
        <w:rPr>
          <w:rFonts w:ascii="Arial" w:eastAsia="Calibri" w:hAnsi="Arial" w:cs="Arial"/>
          <w:sz w:val="24"/>
          <w:szCs w:val="24"/>
          <w:rtl/>
          <w:lang w:val="en-US" w:eastAsia="en-IL"/>
        </w:rPr>
        <w:t>עַל־רֹאשָׁ֗ה</w:t>
      </w:r>
      <w:proofErr w:type="spellEnd"/>
      <w:r w:rsidRPr="00F6112D">
        <w:rPr>
          <w:rFonts w:ascii="Arial" w:eastAsia="Calibri" w:hAnsi="Arial" w:cs="Arial"/>
          <w:sz w:val="24"/>
          <w:szCs w:val="24"/>
          <w:rtl/>
          <w:lang w:val="en-US" w:eastAsia="en-IL"/>
        </w:rPr>
        <w:t>ּ (זכריה ד ב).</w:t>
      </w:r>
    </w:p>
    <w:p w14:paraId="5B03F538" w14:textId="54D78E79" w:rsidR="00FB3383" w:rsidRDefault="00F6112D" w:rsidP="00F6112D">
      <w:pPr>
        <w:jc w:val="right"/>
        <w:rPr>
          <w:rFonts w:hint="cs"/>
        </w:rPr>
      </w:pPr>
      <w:r w:rsidRPr="00F6112D">
        <w:rPr>
          <w:rFonts w:ascii="Arial" w:eastAsia="Calibri" w:hAnsi="Arial" w:cs="Arial"/>
          <w:b/>
          <w:bCs/>
          <w:sz w:val="24"/>
          <w:szCs w:val="24"/>
          <w:rtl/>
          <w:lang w:val="en-US" w:eastAsia="en-IL"/>
        </w:rPr>
        <w:t xml:space="preserve">ה' א-לוקנו ה' </w:t>
      </w:r>
      <w:r w:rsidRPr="00F6112D">
        <w:rPr>
          <w:rFonts w:ascii="Arial" w:eastAsia="Calibri" w:hAnsi="Arial" w:cs="Arial"/>
          <w:b/>
          <w:bCs/>
          <w:i/>
          <w:iCs/>
          <w:sz w:val="24"/>
          <w:szCs w:val="24"/>
          <w:rtl/>
          <w:lang w:val="en-US" w:eastAsia="en-IL"/>
        </w:rPr>
        <w:t>אחד</w:t>
      </w:r>
      <w:r w:rsidRPr="00F6112D">
        <w:rPr>
          <w:rFonts w:ascii="Arial" w:eastAsia="Calibri" w:hAnsi="Arial" w:cs="Arial"/>
          <w:b/>
          <w:bCs/>
          <w:sz w:val="24"/>
          <w:szCs w:val="24"/>
          <w:rtl/>
          <w:lang w:val="en-US" w:eastAsia="en-IL"/>
        </w:rPr>
        <w:t xml:space="preserve"> – כיצד נבין שה' הוא א-לוקנו? כשנבין את </w:t>
      </w:r>
      <w:r w:rsidRPr="00F6112D">
        <w:rPr>
          <w:rFonts w:ascii="Arial" w:eastAsia="Calibri" w:hAnsi="Arial" w:cs="Arial"/>
          <w:b/>
          <w:bCs/>
          <w:i/>
          <w:iCs/>
          <w:sz w:val="24"/>
          <w:szCs w:val="24"/>
          <w:rtl/>
          <w:lang w:val="en-US" w:eastAsia="en-IL"/>
        </w:rPr>
        <w:t>אחדותו</w:t>
      </w:r>
      <w:r w:rsidRPr="00F6112D">
        <w:rPr>
          <w:rFonts w:ascii="Arial" w:eastAsia="Calibri" w:hAnsi="Arial" w:cs="Arial"/>
          <w:b/>
          <w:bCs/>
          <w:sz w:val="24"/>
          <w:szCs w:val="24"/>
          <w:rtl/>
          <w:lang w:val="en-US" w:eastAsia="en-IL"/>
        </w:rPr>
        <w:t>, שמשתקפת ב</w:t>
      </w:r>
      <w:r w:rsidRPr="00F6112D">
        <w:rPr>
          <w:rFonts w:ascii="Arial" w:eastAsia="Calibri" w:hAnsi="Arial" w:cs="Arial"/>
          <w:b/>
          <w:bCs/>
          <w:i/>
          <w:iCs/>
          <w:sz w:val="24"/>
          <w:szCs w:val="24"/>
          <w:rtl/>
          <w:lang w:val="en-US" w:eastAsia="en-IL"/>
        </w:rPr>
        <w:t>אחדות</w:t>
      </w:r>
      <w:r w:rsidRPr="00F6112D">
        <w:rPr>
          <w:rFonts w:ascii="Arial" w:eastAsia="Calibri" w:hAnsi="Arial" w:cs="Arial"/>
          <w:b/>
          <w:bCs/>
          <w:sz w:val="24"/>
          <w:szCs w:val="24"/>
          <w:rtl/>
          <w:lang w:val="en-US" w:eastAsia="en-IL"/>
        </w:rPr>
        <w:t xml:space="preserve"> המאירה של תלמודנו.</w:t>
      </w:r>
    </w:p>
    <w:sectPr w:rsidR="00FB33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2D"/>
    <w:rsid w:val="000C73BD"/>
    <w:rsid w:val="004D411E"/>
    <w:rsid w:val="009F2274"/>
    <w:rsid w:val="00C05399"/>
    <w:rsid w:val="00E23948"/>
    <w:rsid w:val="00EE293A"/>
    <w:rsid w:val="00F6112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C814"/>
  <w15:chartTrackingRefBased/>
  <w15:docId w15:val="{AF7E0B0D-C173-4CCF-BEC5-421B5750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3123</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Aviezri Fraenkel</dc:creator>
  <cp:keywords/>
  <dc:description/>
  <cp:lastModifiedBy>Aviezri Fraenkel</cp:lastModifiedBy>
  <cp:revision>3</cp:revision>
  <dcterms:created xsi:type="dcterms:W3CDTF">2022-07-17T11:03:00Z</dcterms:created>
  <dcterms:modified xsi:type="dcterms:W3CDTF">2022-07-19T15:06:00Z</dcterms:modified>
</cp:coreProperties>
</file>